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Anexo: “Monitoreo de calidad de aguas”.</w:t>
      </w:r>
    </w:p>
    <w:p w:rsidR="00000000" w:rsidDel="00000000" w:rsidP="00000000" w:rsidRDefault="00000000" w:rsidRPr="00000000" w14:paraId="00000002">
      <w:pPr>
        <w:jc w:val="both"/>
        <w:rPr/>
      </w:pPr>
      <w:r w:rsidDel="00000000" w:rsidR="00000000" w:rsidRPr="00000000">
        <w:rPr>
          <w:rtl w:val="0"/>
        </w:rPr>
        <w:t xml:space="preserve">Los proyectos de innovación sobre </w:t>
      </w:r>
      <w:r w:rsidDel="00000000" w:rsidR="00000000" w:rsidRPr="00000000">
        <w:rPr>
          <w:b w:val="1"/>
          <w:rtl w:val="0"/>
        </w:rPr>
        <w:t xml:space="preserve">monitoreo de calidad de aguas a distancia</w:t>
      </w:r>
      <w:r w:rsidDel="00000000" w:rsidR="00000000" w:rsidRPr="00000000">
        <w:rPr>
          <w:rtl w:val="0"/>
        </w:rPr>
        <w:t xml:space="preserve">, es importante estructurarlos sobre la base de aspectos técnicos que aseguren una correcta presentación. </w:t>
      </w:r>
    </w:p>
    <w:p w:rsidR="00000000" w:rsidDel="00000000" w:rsidP="00000000" w:rsidRDefault="00000000" w:rsidRPr="00000000" w14:paraId="00000003">
      <w:pPr>
        <w:jc w:val="both"/>
        <w:rPr/>
      </w:pPr>
      <w:r w:rsidDel="00000000" w:rsidR="00000000" w:rsidRPr="00000000">
        <w:rPr>
          <w:rtl w:val="0"/>
        </w:rPr>
        <w:t xml:space="preserve">Para ello, la presentación del proyecto a concurso deberá considerar los siguientes puntos:</w:t>
      </w:r>
    </w:p>
    <w:p w:rsidR="00000000" w:rsidDel="00000000" w:rsidP="00000000" w:rsidRDefault="00000000" w:rsidRPr="00000000" w14:paraId="00000004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Propósito del Proyecto</w:t>
      </w:r>
    </w:p>
    <w:p w:rsidR="00000000" w:rsidDel="00000000" w:rsidP="00000000" w:rsidRDefault="00000000" w:rsidRPr="00000000" w14:paraId="00000006">
      <w:pPr>
        <w:jc w:val="both"/>
        <w:rPr/>
      </w:pPr>
      <w:r w:rsidDel="00000000" w:rsidR="00000000" w:rsidRPr="00000000">
        <w:rPr>
          <w:rtl w:val="0"/>
        </w:rPr>
        <w:t xml:space="preserve">El propósito principal de este proyecto es implementar un sistema de monitoreo remoto para evaluar y garantizar la calidad del agua en tiempo real. El monitoreo continuo permitirá detectar contaminantes y gestionar los recursos hídricos de manera más eficiente.</w:t>
      </w:r>
    </w:p>
    <w:p w:rsidR="00000000" w:rsidDel="00000000" w:rsidP="00000000" w:rsidRDefault="00000000" w:rsidRPr="00000000" w14:paraId="00000007">
      <w:pPr>
        <w:jc w:val="both"/>
        <w:rPr/>
      </w:pPr>
      <w:r w:rsidDel="00000000" w:rsidR="00000000" w:rsidRPr="00000000">
        <w:rPr>
          <w:rtl w:val="0"/>
        </w:rPr>
        <w:t xml:space="preserve">En base al caudal monitoreado, se debe definir la superficie de riego potencialmente beneficiada (presentar plano/mapa con el emplazamiento de los distintos predios agrícolas beneficiados y el tipo de producción agrícola involucrada). </w:t>
      </w:r>
    </w:p>
    <w:p w:rsidR="00000000" w:rsidDel="00000000" w:rsidP="00000000" w:rsidRDefault="00000000" w:rsidRPr="00000000" w14:paraId="00000008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Necesidad de Información para la gestión</w:t>
      </w:r>
    </w:p>
    <w:p w:rsidR="00000000" w:rsidDel="00000000" w:rsidP="00000000" w:rsidRDefault="00000000" w:rsidRPr="00000000" w14:paraId="0000000A">
      <w:pPr>
        <w:jc w:val="both"/>
        <w:rPr/>
      </w:pPr>
      <w:r w:rsidDel="00000000" w:rsidR="00000000" w:rsidRPr="00000000">
        <w:rPr>
          <w:rtl w:val="0"/>
        </w:rPr>
        <w:t xml:space="preserve">A partir de esta caracterización de la superficie, según cultivos y tipo de producción involucrada, se deberá justificar las características del monitoreo presentado.</w:t>
        <w:br w:type="textWrapping"/>
        <w:br w:type="textWrapping"/>
        <w:t xml:space="preserve">En general,  toda la descripción de la "necesidad de monitoreo" se debe hacer en relación a los sistemas productivos de la superficie involucrada.</w:t>
      </w:r>
    </w:p>
    <w:p w:rsidR="00000000" w:rsidDel="00000000" w:rsidP="00000000" w:rsidRDefault="00000000" w:rsidRPr="00000000" w14:paraId="0000000B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Objetivos Específicos del Monitoreo de Calidad de Agua.</w:t>
      </w:r>
    </w:p>
    <w:p w:rsidR="00000000" w:rsidDel="00000000" w:rsidP="00000000" w:rsidRDefault="00000000" w:rsidRPr="00000000" w14:paraId="0000000D">
      <w:pPr>
        <w:jc w:val="both"/>
        <w:rPr/>
      </w:pPr>
      <w:r w:rsidDel="00000000" w:rsidR="00000000" w:rsidRPr="00000000">
        <w:rPr>
          <w:rtl w:val="0"/>
        </w:rPr>
        <w:t xml:space="preserve">Definir  los parámetros específicos  a evaluar, conforme a las necesidades  descritas en el punto anterior.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jc w:val="both"/>
        <w:rPr>
          <w:strike w:val="1"/>
        </w:rPr>
      </w:pPr>
      <w:r w:rsidDel="00000000" w:rsidR="00000000" w:rsidRPr="00000000">
        <w:rPr>
          <w:b w:val="1"/>
          <w:rtl w:val="0"/>
        </w:rPr>
        <w:t xml:space="preserve">Monitoreo concentración de cationes y aniones</w:t>
      </w:r>
      <w:r w:rsidDel="00000000" w:rsidR="00000000" w:rsidRPr="00000000">
        <w:rPr>
          <w:rtl w:val="0"/>
        </w:rPr>
        <w:t xml:space="preserve"> a través de sensores remotos, detectar niveles de cationes y aniones habituales en cuerpos de agua. Se incluye: pH, Calcio, Magnesio, Sodio, Potasio, Cloruro, Sulfato, Bicarbonato, Fluoruro, Nitrato, Amonio, Hierro, Manganeso, Oxigeno, compuestos traza y  CE. Se incluyen también sensores para temperatura.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Monitoreo de patógenos presentes en el agua: </w:t>
      </w:r>
      <w:r w:rsidDel="00000000" w:rsidR="00000000" w:rsidRPr="00000000">
        <w:rPr>
          <w:rtl w:val="0"/>
        </w:rPr>
        <w:t xml:space="preserve">Sondas para medición on-line de E. Coli y coliformes fecales.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Monitoreo niveles de partículas disueltas en agua</w:t>
      </w:r>
      <w:r w:rsidDel="00000000" w:rsidR="00000000" w:rsidRPr="00000000">
        <w:rPr>
          <w:rtl w:val="0"/>
        </w:rPr>
        <w:t xml:space="preserve"> a partir de sensores que determinen la turbidez del curso de agua.</w:t>
      </w:r>
    </w:p>
    <w:p w:rsidR="00000000" w:rsidDel="00000000" w:rsidP="00000000" w:rsidRDefault="00000000" w:rsidRPr="00000000" w14:paraId="0000001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Condición Base en la Calidad de Agua</w:t>
      </w:r>
    </w:p>
    <w:p w:rsidR="00000000" w:rsidDel="00000000" w:rsidP="00000000" w:rsidRDefault="00000000" w:rsidRPr="00000000" w14:paraId="00000014">
      <w:pPr>
        <w:jc w:val="both"/>
        <w:rPr/>
      </w:pPr>
      <w:r w:rsidDel="00000000" w:rsidR="00000000" w:rsidRPr="00000000">
        <w:rPr>
          <w:rtl w:val="0"/>
        </w:rPr>
        <w:t xml:space="preserve">Es fundamental conocer el estado inicial de los cuerpos de agua que se van a monitorear.</w:t>
      </w:r>
    </w:p>
    <w:p w:rsidR="00000000" w:rsidDel="00000000" w:rsidP="00000000" w:rsidRDefault="00000000" w:rsidRPr="00000000" w14:paraId="00000015">
      <w:pPr>
        <w:jc w:val="both"/>
        <w:rPr/>
      </w:pPr>
      <w:r w:rsidDel="00000000" w:rsidR="00000000" w:rsidRPr="00000000">
        <w:rPr>
          <w:rtl w:val="0"/>
        </w:rPr>
        <w:t xml:space="preserve">Se deberá definir los valores de los parámetros críticos, conforme al uso del agua de la unidad productiva definida en el punto anterior (normativa vigente). </w:t>
      </w:r>
    </w:p>
    <w:p w:rsidR="00000000" w:rsidDel="00000000" w:rsidP="00000000" w:rsidRDefault="00000000" w:rsidRPr="00000000" w14:paraId="00000016">
      <w:pPr>
        <w:jc w:val="both"/>
        <w:rPr/>
      </w:pPr>
      <w:r w:rsidDel="00000000" w:rsidR="00000000" w:rsidRPr="00000000">
        <w:rPr>
          <w:rtl w:val="0"/>
        </w:rPr>
        <w:t xml:space="preserve">Además, se debe presentar información de línea base del cuerpo de agua evaluado, para interpretar correctamente los datos de monitoreo. Esta información incluye: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both"/>
        <w:rPr/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Hidrología, geomorfología, geología e hidrogeología del lugar intervenido por el proyecto.   </w:t>
      </w:r>
    </w:p>
    <w:p w:rsidR="00000000" w:rsidDel="00000000" w:rsidP="00000000" w:rsidRDefault="00000000" w:rsidRPr="00000000" w14:paraId="00000018">
      <w:pPr>
        <w:numPr>
          <w:ilvl w:val="0"/>
          <w:numId w:val="7"/>
        </w:numPr>
        <w:ind w:left="720" w:hanging="360"/>
        <w:rPr/>
      </w:pPr>
      <w:r w:rsidDel="00000000" w:rsidR="00000000" w:rsidRPr="00000000">
        <w:rPr>
          <w:rtl w:val="0"/>
        </w:rPr>
        <w:t xml:space="preserve">Datos históricos de la calidad del agua en la zona.</w:t>
      </w:r>
    </w:p>
    <w:p w:rsidR="00000000" w:rsidDel="00000000" w:rsidP="00000000" w:rsidRDefault="00000000" w:rsidRPr="00000000" w14:paraId="00000019">
      <w:pPr>
        <w:numPr>
          <w:ilvl w:val="0"/>
          <w:numId w:val="7"/>
        </w:numPr>
        <w:ind w:left="720" w:hanging="360"/>
        <w:rPr/>
      </w:pPr>
      <w:r w:rsidDel="00000000" w:rsidR="00000000" w:rsidRPr="00000000">
        <w:rPr>
          <w:rtl w:val="0"/>
        </w:rPr>
        <w:t xml:space="preserve">Mediciones previas que permiten detectar tendencias y anomalías.</w:t>
      </w:r>
    </w:p>
    <w:p w:rsidR="00000000" w:rsidDel="00000000" w:rsidP="00000000" w:rsidRDefault="00000000" w:rsidRPr="00000000" w14:paraId="0000001A">
      <w:pPr>
        <w:jc w:val="both"/>
        <w:rPr/>
      </w:pPr>
      <w:r w:rsidDel="00000000" w:rsidR="00000000" w:rsidRPr="00000000">
        <w:rPr>
          <w:rtl w:val="0"/>
        </w:rPr>
        <w:t xml:space="preserve">Además, Se deben considerar los procesos naturales y antropogénicos que afectan la calidad del agua, como la escorrentía de fertilizantes, la descarga de aguas residuales, o los procesos biogeoquímicos en el cuerpo de agua.</w:t>
      </w:r>
    </w:p>
    <w:p w:rsidR="00000000" w:rsidDel="00000000" w:rsidP="00000000" w:rsidRDefault="00000000" w:rsidRPr="00000000" w14:paraId="0000001B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Detección de Zonas y Puntos de Muestreo</w:t>
      </w:r>
    </w:p>
    <w:p w:rsidR="00000000" w:rsidDel="00000000" w:rsidP="00000000" w:rsidRDefault="00000000" w:rsidRPr="00000000" w14:paraId="0000001D">
      <w:pPr>
        <w:jc w:val="both"/>
        <w:rPr/>
      </w:pPr>
      <w:r w:rsidDel="00000000" w:rsidR="00000000" w:rsidRPr="00000000">
        <w:rPr>
          <w:rtl w:val="0"/>
        </w:rPr>
        <w:t xml:space="preserve">La identificación de las zonas de muestreo debe considerar la información del punto anterior, y debe incluir los siguientes criterios: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Zonas con mayor potencial de contaminación</w:t>
      </w:r>
      <w:r w:rsidDel="00000000" w:rsidR="00000000" w:rsidRPr="00000000">
        <w:rPr>
          <w:rtl w:val="0"/>
        </w:rPr>
        <w:t xml:space="preserve">: áreas cercanas a fuentes de aguas residuales, agricultura intensiva, o zonas urbanas.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Zonas de uso intensivo de agua</w:t>
      </w:r>
      <w:r w:rsidDel="00000000" w:rsidR="00000000" w:rsidRPr="00000000">
        <w:rPr>
          <w:rtl w:val="0"/>
        </w:rPr>
        <w:t xml:space="preserve">: áreas donde el agua es utilizada para consumo agrícola.</w:t>
      </w:r>
    </w:p>
    <w:p w:rsidR="00000000" w:rsidDel="00000000" w:rsidP="00000000" w:rsidRDefault="00000000" w:rsidRPr="00000000" w14:paraId="00000020">
      <w:pPr>
        <w:jc w:val="both"/>
        <w:rPr/>
      </w:pPr>
      <w:r w:rsidDel="00000000" w:rsidR="00000000" w:rsidRPr="00000000">
        <w:rPr>
          <w:rtl w:val="0"/>
        </w:rPr>
        <w:t xml:space="preserve">El área de monitoreo debe estar claramente definida y documentada. En esta sección se debe incluir un </w:t>
      </w:r>
      <w:r w:rsidDel="00000000" w:rsidR="00000000" w:rsidRPr="00000000">
        <w:rPr>
          <w:b w:val="1"/>
          <w:rtl w:val="0"/>
        </w:rPr>
        <w:t xml:space="preserve">mapa</w:t>
      </w:r>
      <w:r w:rsidDel="00000000" w:rsidR="00000000" w:rsidRPr="00000000">
        <w:rPr>
          <w:rtl w:val="0"/>
        </w:rPr>
        <w:t xml:space="preserve"> que indique la ubicación de los puntos de muestreo y la infraestructura de monitoreo. Este mapa podría incluir:</w:t>
      </w:r>
    </w:p>
    <w:p w:rsidR="00000000" w:rsidDel="00000000" w:rsidP="00000000" w:rsidRDefault="00000000" w:rsidRPr="00000000" w14:paraId="00000021">
      <w:pPr>
        <w:numPr>
          <w:ilvl w:val="0"/>
          <w:numId w:val="5"/>
        </w:numPr>
        <w:ind w:left="720" w:hanging="360"/>
        <w:rPr/>
      </w:pPr>
      <w:r w:rsidDel="00000000" w:rsidR="00000000" w:rsidRPr="00000000">
        <w:rPr>
          <w:b w:val="1"/>
          <w:rtl w:val="0"/>
        </w:rPr>
        <w:t xml:space="preserve">Puntos de muestreo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5"/>
        </w:numPr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Infraestructura de sensores</w:t>
      </w:r>
      <w:r w:rsidDel="00000000" w:rsidR="00000000" w:rsidRPr="00000000">
        <w:rPr>
          <w:rtl w:val="0"/>
        </w:rPr>
        <w:t xml:space="preserve"> (estaciones de monitoreo, equipos de transmisión de datos, etc.)</w:t>
      </w:r>
    </w:p>
    <w:p w:rsidR="00000000" w:rsidDel="00000000" w:rsidP="00000000" w:rsidRDefault="00000000" w:rsidRPr="00000000" w14:paraId="00000023">
      <w:pPr>
        <w:numPr>
          <w:ilvl w:val="0"/>
          <w:numId w:val="5"/>
        </w:numPr>
        <w:ind w:left="720" w:hanging="360"/>
        <w:rPr/>
      </w:pPr>
      <w:r w:rsidDel="00000000" w:rsidR="00000000" w:rsidRPr="00000000">
        <w:rPr>
          <w:b w:val="1"/>
          <w:rtl w:val="0"/>
        </w:rPr>
        <w:t xml:space="preserve">Líneas de flujo o áreas de uso intensivo de agua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b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Cuadro de Ubicación de los Puntos de Muestreo:</w:t>
      </w:r>
    </w:p>
    <w:tbl>
      <w:tblPr>
        <w:tblStyle w:val="Table1"/>
        <w:tblW w:w="8503.999999999998" w:type="dxa"/>
        <w:jc w:val="left"/>
        <w:tblLayout w:type="fixed"/>
        <w:tblLook w:val="0400"/>
      </w:tblPr>
      <w:tblGrid>
        <w:gridCol w:w="1415"/>
        <w:gridCol w:w="1789"/>
        <w:gridCol w:w="2052"/>
        <w:gridCol w:w="3248"/>
        <w:tblGridChange w:id="0">
          <w:tblGrid>
            <w:gridCol w:w="1415"/>
            <w:gridCol w:w="1789"/>
            <w:gridCol w:w="2052"/>
            <w:gridCol w:w="3248"/>
          </w:tblGrid>
        </w:tblGridChange>
      </w:tblGrid>
      <w:tr>
        <w:trPr>
          <w:cantSplit w:val="0"/>
          <w:tblHeader w:val="1"/>
        </w:trPr>
        <w:tc>
          <w:tcPr>
            <w:vAlign w:val="center"/>
          </w:tcPr>
          <w:p w:rsidR="00000000" w:rsidDel="00000000" w:rsidP="00000000" w:rsidRDefault="00000000" w:rsidRPr="00000000" w14:paraId="00000026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Punto de Muestreo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Ubicación Geográfica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8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Variables a Medir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9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Objetivos del Muestreo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  <w:t xml:space="preserve">Punto 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  <w:t xml:space="preserve">[Coordenadas]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  <w:t xml:space="preserve">pH, Oxígeno, Nitratos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  <w:t xml:space="preserve">Evaluar calidad del agua en zona industrial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  <w:t xml:space="preserve">Punto 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  <w:t xml:space="preserve">[Coordenadas]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  <w:t xml:space="preserve">Coliformes fecales, Temperatura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  <w:t xml:space="preserve">Monitorear impacto de la agricultura en la calidad del agua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  <w:t xml:space="preserve">Punto 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rtl w:val="0"/>
              </w:rPr>
              <w:t xml:space="preserve">[Coordenadas]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rtl w:val="0"/>
              </w:rPr>
              <w:t xml:space="preserve">Nitratos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5">
            <w:pPr>
              <w:rPr/>
            </w:pPr>
            <w:r w:rsidDel="00000000" w:rsidR="00000000" w:rsidRPr="00000000">
              <w:rPr>
                <w:rtl w:val="0"/>
              </w:rPr>
              <w:t xml:space="preserve">Medir contaminación por escorrentía urbana</w:t>
            </w:r>
          </w:p>
        </w:tc>
      </w:tr>
    </w:tbl>
    <w:p w:rsidR="00000000" w:rsidDel="00000000" w:rsidP="00000000" w:rsidRDefault="00000000" w:rsidRPr="00000000" w14:paraId="00000036">
      <w:pPr>
        <w:jc w:val="both"/>
        <w:rPr/>
      </w:pPr>
      <w:r w:rsidDel="00000000" w:rsidR="00000000" w:rsidRPr="00000000">
        <w:rPr>
          <w:rtl w:val="0"/>
        </w:rPr>
        <w:t xml:space="preserve">Los puntos de muestreo se deben seleccionar en función de los objetivos específicos del monitoreo, tales como:</w:t>
      </w:r>
    </w:p>
    <w:p w:rsidR="00000000" w:rsidDel="00000000" w:rsidP="00000000" w:rsidRDefault="00000000" w:rsidRPr="00000000" w14:paraId="00000037">
      <w:pPr>
        <w:numPr>
          <w:ilvl w:val="0"/>
          <w:numId w:val="6"/>
        </w:numPr>
        <w:ind w:left="720" w:hanging="360"/>
        <w:rPr/>
      </w:pPr>
      <w:r w:rsidDel="00000000" w:rsidR="00000000" w:rsidRPr="00000000">
        <w:rPr>
          <w:rtl w:val="0"/>
        </w:rPr>
        <w:t xml:space="preserve">Identificar zonas de contaminación puntual (riesgos de contaminación).</w:t>
      </w:r>
    </w:p>
    <w:p w:rsidR="00000000" w:rsidDel="00000000" w:rsidP="00000000" w:rsidRDefault="00000000" w:rsidRPr="00000000" w14:paraId="00000038">
      <w:pPr>
        <w:numPr>
          <w:ilvl w:val="0"/>
          <w:numId w:val="6"/>
        </w:numPr>
        <w:ind w:left="720" w:hanging="360"/>
        <w:jc w:val="both"/>
        <w:rPr/>
      </w:pPr>
      <w:r w:rsidDel="00000000" w:rsidR="00000000" w:rsidRPr="00000000">
        <w:rPr>
          <w:rtl w:val="0"/>
        </w:rPr>
        <w:t xml:space="preserve">Obtener información representativa sobre la calidad del agua en diferentes puntos.</w:t>
      </w:r>
    </w:p>
    <w:p w:rsidR="00000000" w:rsidDel="00000000" w:rsidP="00000000" w:rsidRDefault="00000000" w:rsidRPr="00000000" w14:paraId="00000039">
      <w:pPr>
        <w:numPr>
          <w:ilvl w:val="0"/>
          <w:numId w:val="6"/>
        </w:numPr>
        <w:ind w:left="720" w:hanging="360"/>
        <w:jc w:val="both"/>
        <w:rPr/>
      </w:pPr>
      <w:r w:rsidDel="00000000" w:rsidR="00000000" w:rsidRPr="00000000">
        <w:rPr>
          <w:rtl w:val="0"/>
        </w:rPr>
        <w:t xml:space="preserve">Monitorear efectos de eventos estacionales, como lluvias intensas, sobre la calidad del agua.</w:t>
      </w:r>
    </w:p>
    <w:p w:rsidR="00000000" w:rsidDel="00000000" w:rsidP="00000000" w:rsidRDefault="00000000" w:rsidRPr="00000000" w14:paraId="0000003A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Cronograma del Muestreo</w:t>
      </w:r>
    </w:p>
    <w:p w:rsidR="00000000" w:rsidDel="00000000" w:rsidP="00000000" w:rsidRDefault="00000000" w:rsidRPr="00000000" w14:paraId="0000003C">
      <w:pPr>
        <w:jc w:val="both"/>
        <w:rPr/>
      </w:pPr>
      <w:r w:rsidDel="00000000" w:rsidR="00000000" w:rsidRPr="00000000">
        <w:rPr>
          <w:rtl w:val="0"/>
        </w:rPr>
        <w:t xml:space="preserve">El cronograma de muestreo debe detallar con qué frecuencia se tomarán las muestras y en qué momentos. Esto dependerá de la dinámica del cuerpo de agua y los recursos disponibles. Un cronograma puede incluir:</w:t>
      </w:r>
    </w:p>
    <w:p w:rsidR="00000000" w:rsidDel="00000000" w:rsidP="00000000" w:rsidRDefault="00000000" w:rsidRPr="00000000" w14:paraId="0000003D">
      <w:pPr>
        <w:numPr>
          <w:ilvl w:val="0"/>
          <w:numId w:val="8"/>
        </w:numPr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Muestreo continuo</w:t>
      </w:r>
      <w:r w:rsidDel="00000000" w:rsidR="00000000" w:rsidRPr="00000000">
        <w:rPr>
          <w:rtl w:val="0"/>
        </w:rPr>
        <w:t xml:space="preserve">: para parámetros como la temperatura, pH y oxígeno disuelto.</w:t>
      </w:r>
    </w:p>
    <w:p w:rsidR="00000000" w:rsidDel="00000000" w:rsidP="00000000" w:rsidRDefault="00000000" w:rsidRPr="00000000" w14:paraId="0000003E">
      <w:pPr>
        <w:numPr>
          <w:ilvl w:val="0"/>
          <w:numId w:val="8"/>
        </w:numPr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Muestreo periódico</w:t>
      </w:r>
      <w:r w:rsidDel="00000000" w:rsidR="00000000" w:rsidRPr="00000000">
        <w:rPr>
          <w:rtl w:val="0"/>
        </w:rPr>
        <w:t xml:space="preserve">: para parámetros más complejos como nitratos y microbiología.</w:t>
      </w:r>
    </w:p>
    <w:p w:rsidR="00000000" w:rsidDel="00000000" w:rsidP="00000000" w:rsidRDefault="00000000" w:rsidRPr="00000000" w14:paraId="0000003F">
      <w:pPr>
        <w:ind w:left="36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Frecuencia de Muestreo</w:t>
      </w:r>
    </w:p>
    <w:p w:rsidR="00000000" w:rsidDel="00000000" w:rsidP="00000000" w:rsidRDefault="00000000" w:rsidRPr="00000000" w14:paraId="00000041">
      <w:pPr>
        <w:numPr>
          <w:ilvl w:val="0"/>
          <w:numId w:val="2"/>
        </w:numPr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Muestreo en tiempo real</w:t>
      </w:r>
      <w:r w:rsidDel="00000000" w:rsidR="00000000" w:rsidRPr="00000000">
        <w:rPr>
          <w:rtl w:val="0"/>
        </w:rPr>
        <w:t xml:space="preserve">: para parámetros clave como pH, oxígeno, y turbidez.</w:t>
      </w:r>
    </w:p>
    <w:p w:rsidR="00000000" w:rsidDel="00000000" w:rsidP="00000000" w:rsidRDefault="00000000" w:rsidRPr="00000000" w14:paraId="00000042">
      <w:pPr>
        <w:numPr>
          <w:ilvl w:val="0"/>
          <w:numId w:val="2"/>
        </w:numPr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Muestreo semanal o mensual</w:t>
      </w:r>
      <w:r w:rsidDel="00000000" w:rsidR="00000000" w:rsidRPr="00000000">
        <w:rPr>
          <w:rtl w:val="0"/>
        </w:rPr>
        <w:t xml:space="preserve">: para parámetros como nitratos y fosfatos.</w:t>
      </w:r>
    </w:p>
    <w:p w:rsidR="00000000" w:rsidDel="00000000" w:rsidP="00000000" w:rsidRDefault="00000000" w:rsidRPr="00000000" w14:paraId="00000043">
      <w:pPr>
        <w:numPr>
          <w:ilvl w:val="0"/>
          <w:numId w:val="2"/>
        </w:numPr>
        <w:ind w:left="720" w:hanging="360"/>
        <w:jc w:val="both"/>
        <w:rPr/>
      </w:pPr>
      <w:r w:rsidDel="00000000" w:rsidR="00000000" w:rsidRPr="00000000">
        <w:rPr>
          <w:b w:val="1"/>
          <w:rtl w:val="0"/>
        </w:rPr>
        <w:t xml:space="preserve">Muestreo estacional</w:t>
      </w:r>
      <w:r w:rsidDel="00000000" w:rsidR="00000000" w:rsidRPr="00000000">
        <w:rPr>
          <w:rtl w:val="0"/>
        </w:rPr>
        <w:t xml:space="preserve">: para parámetros que dependen de variaciones estacionales, como la presencia de microorganismos patógenos.</w:t>
      </w:r>
    </w:p>
    <w:p w:rsidR="00000000" w:rsidDel="00000000" w:rsidP="00000000" w:rsidRDefault="00000000" w:rsidRPr="00000000" w14:paraId="00000044">
      <w:pPr>
        <w:jc w:val="both"/>
        <w:rPr/>
      </w:pPr>
      <w:r w:rsidDel="00000000" w:rsidR="00000000" w:rsidRPr="00000000">
        <w:rPr>
          <w:rtl w:val="0"/>
        </w:rPr>
        <w:t xml:space="preserve">Este cronograma se debe adaptar según las condiciones ambientales y los eventos relevantes como lluvias o actividades agrícolas.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ourier New"/>
  <w:font w:name="Aptos"/>
  <w:font w:name="Play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2"/>
        <w:szCs w:val="22"/>
        <w:lang w:val="es-E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link w:val="Ttulo1Car"/>
    <w:uiPriority w:val="9"/>
    <w:qFormat w:val="1"/>
    <w:rsid w:val="00A96D8C"/>
    <w:pPr>
      <w:keepNext w:val="1"/>
      <w:keepLines w:val="1"/>
      <w:spacing w:after="80" w:before="360"/>
      <w:outlineLvl w:val="0"/>
    </w:pPr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 w:val="1"/>
    <w:unhideWhenUsed w:val="1"/>
    <w:qFormat w:val="1"/>
    <w:rsid w:val="00A96D8C"/>
    <w:pPr>
      <w:keepNext w:val="1"/>
      <w:keepLines w:val="1"/>
      <w:spacing w:after="80" w:before="160"/>
      <w:outlineLvl w:val="1"/>
    </w:pPr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 w:val="1"/>
    <w:unhideWhenUsed w:val="1"/>
    <w:qFormat w:val="1"/>
    <w:rsid w:val="00A96D8C"/>
    <w:pPr>
      <w:keepNext w:val="1"/>
      <w:keepLines w:val="1"/>
      <w:spacing w:after="80" w:before="160"/>
      <w:outlineLvl w:val="2"/>
    </w:pPr>
    <w:rPr>
      <w:rFonts w:cstheme="majorBidi" w:eastAsiaTheme="majorEastAsia"/>
      <w:color w:val="0f4761" w:themeColor="accent1" w:themeShade="0000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 w:val="1"/>
    <w:unhideWhenUsed w:val="1"/>
    <w:qFormat w:val="1"/>
    <w:rsid w:val="00A96D8C"/>
    <w:pPr>
      <w:keepNext w:val="1"/>
      <w:keepLines w:val="1"/>
      <w:spacing w:after="40" w:before="80"/>
      <w:outlineLvl w:val="3"/>
    </w:pPr>
    <w:rPr>
      <w:rFonts w:cstheme="majorBidi" w:eastAsiaTheme="majorEastAsia"/>
      <w:i w:val="1"/>
      <w:iCs w:val="1"/>
      <w:color w:val="0f4761" w:themeColor="accent1" w:themeShade="0000BF"/>
    </w:rPr>
  </w:style>
  <w:style w:type="paragraph" w:styleId="Ttulo5">
    <w:name w:val="heading 5"/>
    <w:basedOn w:val="Normal"/>
    <w:next w:val="Normal"/>
    <w:link w:val="Ttulo5Car"/>
    <w:uiPriority w:val="9"/>
    <w:semiHidden w:val="1"/>
    <w:unhideWhenUsed w:val="1"/>
    <w:qFormat w:val="1"/>
    <w:rsid w:val="00A96D8C"/>
    <w:pPr>
      <w:keepNext w:val="1"/>
      <w:keepLines w:val="1"/>
      <w:spacing w:after="40" w:before="80"/>
      <w:outlineLvl w:val="4"/>
    </w:pPr>
    <w:rPr>
      <w:rFonts w:cstheme="majorBidi" w:eastAsiaTheme="majorEastAsia"/>
      <w:color w:val="0f4761" w:themeColor="accent1" w:themeShade="0000BF"/>
    </w:rPr>
  </w:style>
  <w:style w:type="paragraph" w:styleId="Ttulo6">
    <w:name w:val="heading 6"/>
    <w:basedOn w:val="Normal"/>
    <w:next w:val="Normal"/>
    <w:link w:val="Ttulo6Car"/>
    <w:uiPriority w:val="9"/>
    <w:semiHidden w:val="1"/>
    <w:unhideWhenUsed w:val="1"/>
    <w:qFormat w:val="1"/>
    <w:rsid w:val="00A96D8C"/>
    <w:pPr>
      <w:keepNext w:val="1"/>
      <w:keepLines w:val="1"/>
      <w:spacing w:after="0" w:before="40"/>
      <w:outlineLvl w:val="5"/>
    </w:pPr>
    <w:rPr>
      <w:rFonts w:cstheme="majorBidi" w:eastAsiaTheme="majorEastAsia"/>
      <w:i w:val="1"/>
      <w:iCs w:val="1"/>
      <w:color w:val="595959" w:themeColor="text1" w:themeTint="0000A6"/>
    </w:rPr>
  </w:style>
  <w:style w:type="paragraph" w:styleId="Ttulo7">
    <w:name w:val="heading 7"/>
    <w:basedOn w:val="Normal"/>
    <w:next w:val="Normal"/>
    <w:link w:val="Ttulo7Car"/>
    <w:uiPriority w:val="9"/>
    <w:semiHidden w:val="1"/>
    <w:unhideWhenUsed w:val="1"/>
    <w:qFormat w:val="1"/>
    <w:rsid w:val="00A96D8C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Ttulo8">
    <w:name w:val="heading 8"/>
    <w:basedOn w:val="Normal"/>
    <w:next w:val="Normal"/>
    <w:link w:val="Ttulo8Car"/>
    <w:uiPriority w:val="9"/>
    <w:semiHidden w:val="1"/>
    <w:unhideWhenUsed w:val="1"/>
    <w:qFormat w:val="1"/>
    <w:rsid w:val="00A96D8C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Ttulo9">
    <w:name w:val="heading 9"/>
    <w:basedOn w:val="Normal"/>
    <w:next w:val="Normal"/>
    <w:link w:val="Ttulo9Car"/>
    <w:uiPriority w:val="9"/>
    <w:semiHidden w:val="1"/>
    <w:unhideWhenUsed w:val="1"/>
    <w:qFormat w:val="1"/>
    <w:rsid w:val="00A96D8C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A96D8C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Ttulo2Car" w:customStyle="1">
    <w:name w:val="Título 2 Car"/>
    <w:basedOn w:val="Fuentedeprrafopredeter"/>
    <w:link w:val="Ttulo2"/>
    <w:uiPriority w:val="9"/>
    <w:semiHidden w:val="1"/>
    <w:rsid w:val="00A96D8C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Ttulo3Car" w:customStyle="1">
    <w:name w:val="Título 3 Car"/>
    <w:basedOn w:val="Fuentedeprrafopredeter"/>
    <w:link w:val="Ttulo3"/>
    <w:uiPriority w:val="9"/>
    <w:semiHidden w:val="1"/>
    <w:rsid w:val="00A96D8C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Ttulo4Car" w:customStyle="1">
    <w:name w:val="Título 4 Car"/>
    <w:basedOn w:val="Fuentedeprrafopredeter"/>
    <w:link w:val="Ttulo4"/>
    <w:uiPriority w:val="9"/>
    <w:semiHidden w:val="1"/>
    <w:rsid w:val="00A96D8C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Ttulo5Car" w:customStyle="1">
    <w:name w:val="Título 5 Car"/>
    <w:basedOn w:val="Fuentedeprrafopredeter"/>
    <w:link w:val="Ttulo5"/>
    <w:uiPriority w:val="9"/>
    <w:semiHidden w:val="1"/>
    <w:rsid w:val="00A96D8C"/>
    <w:rPr>
      <w:rFonts w:cstheme="majorBidi" w:eastAsiaTheme="majorEastAsia"/>
      <w:color w:val="0f4761" w:themeColor="accent1" w:themeShade="0000BF"/>
    </w:rPr>
  </w:style>
  <w:style w:type="character" w:styleId="Ttulo6Car" w:customStyle="1">
    <w:name w:val="Título 6 Car"/>
    <w:basedOn w:val="Fuentedeprrafopredeter"/>
    <w:link w:val="Ttulo6"/>
    <w:uiPriority w:val="9"/>
    <w:semiHidden w:val="1"/>
    <w:rsid w:val="00A96D8C"/>
    <w:rPr>
      <w:rFonts w:cstheme="majorBidi" w:eastAsiaTheme="majorEastAsia"/>
      <w:i w:val="1"/>
      <w:iCs w:val="1"/>
      <w:color w:val="595959" w:themeColor="text1" w:themeTint="0000A6"/>
    </w:rPr>
  </w:style>
  <w:style w:type="character" w:styleId="Ttulo7Car" w:customStyle="1">
    <w:name w:val="Título 7 Car"/>
    <w:basedOn w:val="Fuentedeprrafopredeter"/>
    <w:link w:val="Ttulo7"/>
    <w:uiPriority w:val="9"/>
    <w:semiHidden w:val="1"/>
    <w:rsid w:val="00A96D8C"/>
    <w:rPr>
      <w:rFonts w:cstheme="majorBidi" w:eastAsiaTheme="majorEastAsia"/>
      <w:color w:val="595959" w:themeColor="text1" w:themeTint="0000A6"/>
    </w:rPr>
  </w:style>
  <w:style w:type="character" w:styleId="Ttulo8Car" w:customStyle="1">
    <w:name w:val="Título 8 Car"/>
    <w:basedOn w:val="Fuentedeprrafopredeter"/>
    <w:link w:val="Ttulo8"/>
    <w:uiPriority w:val="9"/>
    <w:semiHidden w:val="1"/>
    <w:rsid w:val="00A96D8C"/>
    <w:rPr>
      <w:rFonts w:cstheme="majorBidi" w:eastAsiaTheme="majorEastAsia"/>
      <w:i w:val="1"/>
      <w:iCs w:val="1"/>
      <w:color w:val="272727" w:themeColor="text1" w:themeTint="0000D8"/>
    </w:rPr>
  </w:style>
  <w:style w:type="character" w:styleId="Ttulo9Car" w:customStyle="1">
    <w:name w:val="Título 9 Car"/>
    <w:basedOn w:val="Fuentedeprrafopredeter"/>
    <w:link w:val="Ttulo9"/>
    <w:uiPriority w:val="9"/>
    <w:semiHidden w:val="1"/>
    <w:rsid w:val="00A96D8C"/>
    <w:rPr>
      <w:rFonts w:cstheme="majorBidi" w:eastAsiaTheme="majorEastAsia"/>
      <w:color w:val="272727" w:themeColor="text1" w:themeTint="0000D8"/>
    </w:rPr>
  </w:style>
  <w:style w:type="paragraph" w:styleId="Ttulo">
    <w:name w:val="Title"/>
    <w:basedOn w:val="Normal"/>
    <w:next w:val="Normal"/>
    <w:link w:val="TtuloCar"/>
    <w:uiPriority w:val="10"/>
    <w:qFormat w:val="1"/>
    <w:rsid w:val="00A96D8C"/>
    <w:pPr>
      <w:spacing w:after="80" w:line="240" w:lineRule="auto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TtuloCar" w:customStyle="1">
    <w:name w:val="Título Car"/>
    <w:basedOn w:val="Fuentedeprrafopredeter"/>
    <w:link w:val="Ttulo"/>
    <w:uiPriority w:val="10"/>
    <w:rsid w:val="00A96D8C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 w:val="1"/>
    <w:rsid w:val="00A96D8C"/>
    <w:pPr>
      <w:numPr>
        <w:ilvl w:val="1"/>
      </w:numPr>
    </w:pPr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character" w:styleId="SubttuloCar" w:customStyle="1">
    <w:name w:val="Subtítulo Car"/>
    <w:basedOn w:val="Fuentedeprrafopredeter"/>
    <w:link w:val="Subttulo"/>
    <w:uiPriority w:val="11"/>
    <w:rsid w:val="00A96D8C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 w:val="1"/>
    <w:rsid w:val="00A96D8C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CitaCar" w:customStyle="1">
    <w:name w:val="Cita Car"/>
    <w:basedOn w:val="Fuentedeprrafopredeter"/>
    <w:link w:val="Cita"/>
    <w:uiPriority w:val="29"/>
    <w:rsid w:val="00A96D8C"/>
    <w:rPr>
      <w:i w:val="1"/>
      <w:iCs w:val="1"/>
      <w:color w:val="404040" w:themeColor="text1" w:themeTint="0000BF"/>
    </w:rPr>
  </w:style>
  <w:style w:type="paragraph" w:styleId="Prrafodelista">
    <w:name w:val="List Paragraph"/>
    <w:basedOn w:val="Normal"/>
    <w:uiPriority w:val="34"/>
    <w:qFormat w:val="1"/>
    <w:rsid w:val="00A96D8C"/>
    <w:pPr>
      <w:ind w:left="720"/>
      <w:contextualSpacing w:val="1"/>
    </w:pPr>
  </w:style>
  <w:style w:type="character" w:styleId="nfasisintenso">
    <w:name w:val="Intense Emphasis"/>
    <w:basedOn w:val="Fuentedeprrafopredeter"/>
    <w:uiPriority w:val="21"/>
    <w:qFormat w:val="1"/>
    <w:rsid w:val="00A96D8C"/>
    <w:rPr>
      <w:i w:val="1"/>
      <w:iCs w:val="1"/>
      <w:color w:val="0f4761" w:themeColor="accent1" w:themeShade="0000BF"/>
    </w:rPr>
  </w:style>
  <w:style w:type="paragraph" w:styleId="Citadestacada">
    <w:name w:val="Intense Quote"/>
    <w:basedOn w:val="Normal"/>
    <w:next w:val="Normal"/>
    <w:link w:val="CitadestacadaCar"/>
    <w:uiPriority w:val="30"/>
    <w:qFormat w:val="1"/>
    <w:rsid w:val="00A96D8C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CitadestacadaCar" w:customStyle="1">
    <w:name w:val="Cita destacada Car"/>
    <w:basedOn w:val="Fuentedeprrafopredeter"/>
    <w:link w:val="Citadestacada"/>
    <w:uiPriority w:val="30"/>
    <w:rsid w:val="00A96D8C"/>
    <w:rPr>
      <w:i w:val="1"/>
      <w:iCs w:val="1"/>
      <w:color w:val="0f4761" w:themeColor="accent1" w:themeShade="0000BF"/>
    </w:rPr>
  </w:style>
  <w:style w:type="character" w:styleId="Referenciaintensa">
    <w:name w:val="Intense Reference"/>
    <w:basedOn w:val="Fuentedeprrafopredeter"/>
    <w:uiPriority w:val="32"/>
    <w:qFormat w:val="1"/>
    <w:rsid w:val="00A96D8C"/>
    <w:rPr>
      <w:b w:val="1"/>
      <w:bCs w:val="1"/>
      <w:smallCaps w:val="1"/>
      <w:color w:val="0f4761" w:themeColor="accent1" w:themeShade="0000BF"/>
      <w:spacing w:val="5"/>
    </w:rPr>
  </w:style>
  <w:style w:type="character" w:styleId="Refdecomentario">
    <w:name w:val="annotation reference"/>
    <w:basedOn w:val="Fuentedeprrafopredeter"/>
    <w:uiPriority w:val="99"/>
    <w:semiHidden w:val="1"/>
    <w:unhideWhenUsed w:val="1"/>
    <w:rsid w:val="00A31D7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 w:val="1"/>
    <w:rsid w:val="00A31D7F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rsid w:val="00A31D7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unhideWhenUsed w:val="1"/>
    <w:rsid w:val="00A31D7F"/>
    <w:rPr>
      <w:b w:val="1"/>
      <w:bCs w:val="1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A31D7F"/>
    <w:rPr>
      <w:b w:val="1"/>
      <w:bCs w:val="1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1D0CD6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1D0CD6"/>
    <w:rPr>
      <w:rFonts w:ascii="Tahoma" w:cs="Tahoma" w:hAnsi="Tahoma"/>
      <w:sz w:val="16"/>
      <w:szCs w:val="16"/>
    </w:rPr>
  </w:style>
  <w:style w:type="paragraph" w:styleId="Revisin">
    <w:name w:val="Revision"/>
    <w:hidden w:val="1"/>
    <w:uiPriority w:val="99"/>
    <w:semiHidden w:val="1"/>
    <w:rsid w:val="00590AE6"/>
    <w:pPr>
      <w:spacing w:after="0" w:line="240" w:lineRule="auto"/>
    </w:p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8Q8kN0A5qI9Ovr5wqVdFe9B4HZw==">CgMxLjA4AHIhMW1TbmhHVzBmNW1aQ0lkdUxLaWx3WXJkUV9OZmlwLVRC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2025-04-28T19:25:00Z</dcterms:created>
  <dc:creator>Valentina VM. Mulchi</dc:creator>
</cp:coreProperties>
</file>